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加强资产验收工作的通知</w:t>
      </w:r>
    </w:p>
    <w:p>
      <w:pPr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各部门、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院系：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根据学校资产管理工作相关规定和资产管理工作新形势新问题，现就加强仪器设备、实验耗材等资产验收工作，重新明确以下要求：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一、固定资产验收  潍医办[2017]18号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固定资产购建完成后，由归口管理部门和使用单位按照有关专业标准、合同条款统一组织验收，进行现场勘验、测试和清点。验收合格后，由使用单位根据发票、固定资产调拨单或基建项目交付使用验收单据等凭证，填制固定资产验收单，经归口管理部门审核后，办理有关入账、财务报销和使用单位领用等手续；验收不合格，不得办理结算手续，不得交付使用，并按合同条款及时向有关单位或当事人提出退货或索赔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二、贵重仪器设备验收 潍医办[2017]8号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贵重仪器设备的验收，分为实物验收和技术验收。程序如下：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eastAsia="仿宋_GB2312"/>
          <w:b w:val="0"/>
          <w:bCs/>
          <w:sz w:val="32"/>
          <w:szCs w:val="32"/>
        </w:rPr>
        <w:t>仪器设备到货后，申购单位应立即进行初步验收，填写《潍坊医学院物资到货验收单》，连同合同、发票等材料送交资产管理处办理固定资产登记手续。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二）</w:t>
      </w:r>
      <w:r>
        <w:rPr>
          <w:rFonts w:hint="eastAsia" w:ascii="仿宋_GB2312" w:eastAsia="仿宋_GB2312"/>
          <w:b w:val="0"/>
          <w:bCs/>
          <w:sz w:val="32"/>
          <w:szCs w:val="32"/>
        </w:rPr>
        <w:t>资产管理处与申购单位共同进行实物验收，检查包装是否完好并核对设备名称、型号等无误后，开箱验收有关设备和配件是否符合合同要求等。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三）</w:t>
      </w:r>
      <w:r>
        <w:rPr>
          <w:rFonts w:hint="eastAsia" w:ascii="仿宋_GB2312" w:eastAsia="仿宋_GB2312"/>
          <w:b w:val="0"/>
          <w:bCs/>
          <w:sz w:val="32"/>
          <w:szCs w:val="32"/>
        </w:rPr>
        <w:t>实物验收通过后，由供货商或申购单位对仪器设备进行安装调试。正常运行1-2周后，资产管理处组织申购单位项目负责人、设备专管人员、技术专家、审计人员等组成验收小组，对仪器设备进行技术验收，填写《潍坊医学院贵重物资安装调试验收报告单》。验收小组负责人应由仪器设备申购使用单位人员担任，对验收时仪器设备性能质量负责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四）</w:t>
      </w:r>
      <w:r>
        <w:rPr>
          <w:rFonts w:hint="eastAsia" w:ascii="仿宋_GB2312" w:eastAsia="仿宋_GB2312"/>
          <w:b w:val="0"/>
          <w:bCs/>
          <w:sz w:val="32"/>
          <w:szCs w:val="32"/>
        </w:rPr>
        <w:t>贵重仪器设备安装验收过程中如发现有数量和质量问题，应及时报告仪器设备申购单位和资产管理处，以尽快办理相应更换、补充及索赔手续，必要时需提交书面报告。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五）</w:t>
      </w:r>
      <w:r>
        <w:rPr>
          <w:rFonts w:hint="eastAsia" w:ascii="仿宋_GB2312" w:eastAsia="仿宋_GB2312"/>
          <w:b w:val="0"/>
          <w:bCs/>
          <w:sz w:val="32"/>
          <w:szCs w:val="32"/>
        </w:rPr>
        <w:t>贵重仪器设备的有关资料，包括合同、质量证明、说明书、验收记录和验收报告等，在验收合格后，设备申购单位及时报送资产管理处，资产管理处整理后送学校档案馆存档。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三、实验材料 低值品 易耗品验收 潍医办[2017]11号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（一）使用学校预算的</w:t>
      </w:r>
      <w:r>
        <w:rPr>
          <w:rFonts w:hint="eastAsia" w:ascii="仿宋_GB2312" w:eastAsia="仿宋_GB2312"/>
          <w:b w:val="0"/>
          <w:bCs/>
          <w:sz w:val="32"/>
          <w:szCs w:val="32"/>
        </w:rPr>
        <w:t>实验用低值品、易耗品和材料一律由资产管理处按照学校相关规定统一采购。急需的零星、专用物品必须按照规定报送归口管理部门审核通过后，由资产管理处按照学校相关规定采购。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个人不得代为材料供应商采购并取酬。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（二）学校统一</w:t>
      </w:r>
      <w:r>
        <w:rPr>
          <w:rFonts w:hint="eastAsia" w:ascii="仿宋_GB2312" w:eastAsia="仿宋_GB2312"/>
          <w:b w:val="0"/>
          <w:bCs/>
          <w:sz w:val="32"/>
          <w:szCs w:val="32"/>
        </w:rPr>
        <w:t>采购的物品按照数量及时间要求直接送到各实验室，实验室根据申报计划所提要求和采购合同对所送物品进行验收接货，验收合格后在送货验收单上签字确认，验收不合格现场直接退回并更换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同时报资产管理处备案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验收要求2人以上同时验收，单位资产管理员要参加验收并签字。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三）</w:t>
      </w:r>
      <w:r>
        <w:rPr>
          <w:rFonts w:hint="eastAsia" w:ascii="仿宋_GB2312" w:eastAsia="仿宋_GB2312"/>
          <w:b w:val="0"/>
          <w:bCs/>
          <w:sz w:val="32"/>
          <w:szCs w:val="32"/>
        </w:rPr>
        <w:t>实验室使用教学科研材料等物品严格按照本实验室的申请计划进行，无计划的必须补交计划进行上报审核，并由实验室主任、院（系）负责人签章。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四）</w:t>
      </w:r>
      <w:r>
        <w:rPr>
          <w:rFonts w:hint="eastAsia" w:ascii="仿宋_GB2312" w:eastAsia="仿宋_GB2312"/>
          <w:b w:val="0"/>
          <w:bCs/>
          <w:sz w:val="32"/>
          <w:szCs w:val="32"/>
        </w:rPr>
        <w:t>实验室的材料保管人员要建立材料消耗记录本，做好材料入库、出库记录，及时入账、销账。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五）</w:t>
      </w:r>
      <w:r>
        <w:rPr>
          <w:rFonts w:hint="eastAsia" w:ascii="仿宋_GB2312" w:eastAsia="仿宋_GB2312"/>
          <w:b w:val="0"/>
          <w:bCs/>
          <w:sz w:val="32"/>
          <w:szCs w:val="32"/>
        </w:rPr>
        <w:t>对易燃、易爆、剧毒等危险物品原则上零库存，因特殊情况需要存储存放的，由使用单位指定工作认真可靠并具有一定保管知识的专人加强管理，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建立安全检查制度；</w:t>
      </w:r>
      <w:r>
        <w:rPr>
          <w:rFonts w:hint="eastAsia" w:ascii="仿宋_GB2312" w:eastAsia="仿宋_GB2312"/>
          <w:b w:val="0"/>
          <w:bCs/>
          <w:sz w:val="32"/>
          <w:szCs w:val="32"/>
        </w:rPr>
        <w:t>其空容器、变质料、废液渣滓应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按相应规定</w:t>
      </w:r>
      <w:r>
        <w:rPr>
          <w:rFonts w:hint="eastAsia" w:ascii="仿宋_GB2312" w:eastAsia="仿宋_GB2312"/>
          <w:b w:val="0"/>
          <w:bCs/>
          <w:sz w:val="32"/>
          <w:szCs w:val="32"/>
        </w:rPr>
        <w:t>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以规范</w:t>
      </w:r>
      <w:r>
        <w:rPr>
          <w:rFonts w:hint="eastAsia" w:ascii="仿宋_GB2312" w:eastAsia="仿宋_GB2312"/>
          <w:b w:val="0"/>
          <w:bCs/>
          <w:sz w:val="32"/>
          <w:szCs w:val="32"/>
        </w:rPr>
        <w:t>处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置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。 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（六）各院系</w:t>
      </w:r>
      <w:r>
        <w:rPr>
          <w:rFonts w:hint="eastAsia" w:ascii="仿宋_GB2312" w:eastAsia="仿宋_GB2312"/>
          <w:b w:val="0"/>
          <w:bCs/>
          <w:sz w:val="32"/>
          <w:szCs w:val="32"/>
        </w:rPr>
        <w:t>每学期末要进行一次清仓查库，清查结果报各自归口管理部门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和资产管理处</w:t>
      </w:r>
      <w:r>
        <w:rPr>
          <w:rFonts w:hint="eastAsia" w:ascii="仿宋_GB2312" w:eastAsia="仿宋_GB2312"/>
          <w:b w:val="0"/>
          <w:bCs/>
          <w:sz w:val="32"/>
          <w:szCs w:val="32"/>
        </w:rPr>
        <w:t>。归口管理部门要建立定期抽查制度，促进各实验室加强仓库管理。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四、相关说明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（一）各类资产验收工作中，如遇商品达不到合同要求、无法满足使用需求等问题，院系要及时与归口管理部门和资产管理处联系，资产管理处负责合同履约及相关协调处理工作。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（二）资产到货后，要及时按合同组织到货验收和技术验收，不得超时存放、只到货验收不技术验收，以免出现校方合同违约和设备使用后续问题。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（三）严格遵守国家法律法规，严格工作纪律，严格工作程序，不搞合同外运行，不收取供应商任何财物报酬。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资产管理处</w:t>
      </w:r>
    </w:p>
    <w:p>
      <w:pPr>
        <w:ind w:firstLine="640" w:firstLineChars="200"/>
        <w:jc w:val="righ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2018年6月19日</w:t>
      </w:r>
    </w:p>
    <w:p>
      <w:pPr>
        <w:ind w:firstLine="640" w:firstLineChars="200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ind w:left="560" w:hanging="600" w:hanging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95"/>
    <w:rsid w:val="000379C1"/>
    <w:rsid w:val="00080618"/>
    <w:rsid w:val="00090320"/>
    <w:rsid w:val="000B24EC"/>
    <w:rsid w:val="000D0DFE"/>
    <w:rsid w:val="000D1B50"/>
    <w:rsid w:val="000D6F45"/>
    <w:rsid w:val="00142C63"/>
    <w:rsid w:val="00160E48"/>
    <w:rsid w:val="001E163E"/>
    <w:rsid w:val="00200C8A"/>
    <w:rsid w:val="002056ED"/>
    <w:rsid w:val="002450E6"/>
    <w:rsid w:val="002659E2"/>
    <w:rsid w:val="002B2680"/>
    <w:rsid w:val="002B49F0"/>
    <w:rsid w:val="002B5B41"/>
    <w:rsid w:val="002E2128"/>
    <w:rsid w:val="002F2EC8"/>
    <w:rsid w:val="00310179"/>
    <w:rsid w:val="003160DB"/>
    <w:rsid w:val="00346F9B"/>
    <w:rsid w:val="0035549F"/>
    <w:rsid w:val="00363BB3"/>
    <w:rsid w:val="0036523A"/>
    <w:rsid w:val="00387E96"/>
    <w:rsid w:val="00394F81"/>
    <w:rsid w:val="00397B99"/>
    <w:rsid w:val="003C33CF"/>
    <w:rsid w:val="003E055D"/>
    <w:rsid w:val="00403089"/>
    <w:rsid w:val="00431EAB"/>
    <w:rsid w:val="00440FFE"/>
    <w:rsid w:val="0049232B"/>
    <w:rsid w:val="004A27D4"/>
    <w:rsid w:val="004A432B"/>
    <w:rsid w:val="004C7636"/>
    <w:rsid w:val="004D26C6"/>
    <w:rsid w:val="004D548B"/>
    <w:rsid w:val="004D68B8"/>
    <w:rsid w:val="004E7B78"/>
    <w:rsid w:val="004F7283"/>
    <w:rsid w:val="0050464B"/>
    <w:rsid w:val="0051492B"/>
    <w:rsid w:val="00517409"/>
    <w:rsid w:val="00530357"/>
    <w:rsid w:val="00534E57"/>
    <w:rsid w:val="0054608A"/>
    <w:rsid w:val="00581234"/>
    <w:rsid w:val="00586295"/>
    <w:rsid w:val="005B65B8"/>
    <w:rsid w:val="005D21C7"/>
    <w:rsid w:val="005E5263"/>
    <w:rsid w:val="006133ED"/>
    <w:rsid w:val="006774F7"/>
    <w:rsid w:val="006A2E1E"/>
    <w:rsid w:val="006D5D86"/>
    <w:rsid w:val="00742C98"/>
    <w:rsid w:val="00760614"/>
    <w:rsid w:val="007674C5"/>
    <w:rsid w:val="00774545"/>
    <w:rsid w:val="00782B3A"/>
    <w:rsid w:val="007944C3"/>
    <w:rsid w:val="007B2BF6"/>
    <w:rsid w:val="007D5DF9"/>
    <w:rsid w:val="007F74DD"/>
    <w:rsid w:val="0080003C"/>
    <w:rsid w:val="00805F55"/>
    <w:rsid w:val="00814E53"/>
    <w:rsid w:val="00817FFA"/>
    <w:rsid w:val="00860B77"/>
    <w:rsid w:val="008C5F82"/>
    <w:rsid w:val="008D17A2"/>
    <w:rsid w:val="008D4FD8"/>
    <w:rsid w:val="009070A9"/>
    <w:rsid w:val="009B583D"/>
    <w:rsid w:val="009C33FD"/>
    <w:rsid w:val="009E53CB"/>
    <w:rsid w:val="00A55233"/>
    <w:rsid w:val="00AC5253"/>
    <w:rsid w:val="00AE5E7E"/>
    <w:rsid w:val="00AF3A73"/>
    <w:rsid w:val="00B169DC"/>
    <w:rsid w:val="00BD3C95"/>
    <w:rsid w:val="00C12C4C"/>
    <w:rsid w:val="00C2125E"/>
    <w:rsid w:val="00C63F4E"/>
    <w:rsid w:val="00C70EDB"/>
    <w:rsid w:val="00CA7238"/>
    <w:rsid w:val="00CC5E5D"/>
    <w:rsid w:val="00CD2570"/>
    <w:rsid w:val="00CF07CF"/>
    <w:rsid w:val="00D205EA"/>
    <w:rsid w:val="00D26005"/>
    <w:rsid w:val="00D40AEC"/>
    <w:rsid w:val="00D507E6"/>
    <w:rsid w:val="00D550DD"/>
    <w:rsid w:val="00D71155"/>
    <w:rsid w:val="00D83414"/>
    <w:rsid w:val="00DB6F6E"/>
    <w:rsid w:val="00E62DF5"/>
    <w:rsid w:val="00EA1C8E"/>
    <w:rsid w:val="00EB44E0"/>
    <w:rsid w:val="00EB6A17"/>
    <w:rsid w:val="00EF5032"/>
    <w:rsid w:val="00F21137"/>
    <w:rsid w:val="00F54ECC"/>
    <w:rsid w:val="00F62682"/>
    <w:rsid w:val="00F81E7A"/>
    <w:rsid w:val="00FF69EB"/>
    <w:rsid w:val="2C3A6E23"/>
    <w:rsid w:val="35DA7917"/>
    <w:rsid w:val="3ABE084F"/>
    <w:rsid w:val="3E872104"/>
    <w:rsid w:val="41A50A65"/>
    <w:rsid w:val="4B865A50"/>
    <w:rsid w:val="4CAA1F6A"/>
    <w:rsid w:val="4DEA1BCC"/>
    <w:rsid w:val="4FDB16B4"/>
    <w:rsid w:val="5A9975EC"/>
    <w:rsid w:val="5E0E537C"/>
    <w:rsid w:val="5F2C528A"/>
    <w:rsid w:val="63097E12"/>
    <w:rsid w:val="69474E33"/>
    <w:rsid w:val="6F290C3F"/>
    <w:rsid w:val="78363348"/>
    <w:rsid w:val="7BB32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5F7791" w:themeColor="followedHyperlink"/>
      <w:u w:val="single"/>
    </w:rPr>
  </w:style>
  <w:style w:type="character" w:styleId="7">
    <w:name w:val="Hyperlink"/>
    <w:basedOn w:val="5"/>
    <w:unhideWhenUsed/>
    <w:uiPriority w:val="99"/>
    <w:rPr>
      <w:color w:val="EB8803" w:themeColor="hyperlink"/>
      <w:u w:val="single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2">
    <w:name w:val="item-name"/>
    <w:basedOn w:val="5"/>
    <w:uiPriority w:val="0"/>
    <w:rPr>
      <w:bdr w:val="none" w:color="auto" w:sz="0" w:space="0"/>
    </w:rPr>
  </w:style>
  <w:style w:type="character" w:customStyle="1" w:styleId="13">
    <w:name w:val="item-name1"/>
    <w:basedOn w:val="5"/>
    <w:uiPriority w:val="0"/>
    <w:rPr>
      <w:bdr w:val="none" w:color="auto" w:sz="0" w:space="0"/>
    </w:rPr>
  </w:style>
  <w:style w:type="character" w:customStyle="1" w:styleId="14">
    <w:name w:val="item-name2"/>
    <w:basedOn w:val="5"/>
    <w:uiPriority w:val="0"/>
    <w:rPr>
      <w:color w:val="FFFFFF"/>
      <w:bdr w:val="none" w:color="auto" w:sz="0" w:space="0"/>
    </w:rPr>
  </w:style>
  <w:style w:type="character" w:customStyle="1" w:styleId="15">
    <w:name w:val="article_title5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5F062-ACEB-4CD2-868C-C0C45E830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664</Words>
  <Characters>3785</Characters>
  <Lines>31</Lines>
  <Paragraphs>8</Paragraphs>
  <TotalTime>5</TotalTime>
  <ScaleCrop>false</ScaleCrop>
  <LinksUpToDate>false</LinksUpToDate>
  <CharactersWithSpaces>4441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2018-04-04T01:46:00Z</dcterms:created>
  <dc:creator>wfmc</dc:creator>
  <cp:lastModifiedBy>于雷</cp:lastModifiedBy>
  <cp:lastPrinted>2018-06-19T04:50:14Z</cp:lastPrinted>
  <dcterms:modified xsi:type="dcterms:W3CDTF">2018-06-19T04:51:11Z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